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非全日制研究生（理工科类）需求调查表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创新驱动发展战略，解决东莞市企业在产业升级转型、科技创新中人才短缺的瓶颈问题，我市出台了《东莞市非全日制研究生联合培养专项补助资金实施细则（试行）》，鼓励我市企业在职员工参加报考非全日制研究生。去年我市与电子科技大学联合开展了“2018年电子科技大学非全日制研究生（东莞）联合培养专项”，2019年将与更多的知名高校合作开展非全日制研究生（东莞）联合培养，从而实现在莞学习、在莞企业实践，校企政共同培养符合我市产业发展需求的非全日制研究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培养模式为定向培养，企业与研究生、高校或研究生培育管理机构签订联合培养协议，研究生在莞学习期间进入该企业实践，由学校和企业联合共同完成培养工作。根据联合培养协议，市政府按50%比例给予学费资助，并提供教学场地和免费住宿等，企业给予研究生相关资助，可要求研究生毕业后按照协议约定进入该企业工作，并服务一定的年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现向各相关企业、新型研发机构（平台）征集有关非全日制研究生（理工科类）需求、企业员工报考非全日制研究生需求以及其他相关的企业人才需求，请各单位按真实情况认真填写。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一、非全日制研究生需求信息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是否愿意参与东莞市非全日研究生联合培养专项：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600" w:firstLineChars="5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    </w:t>
      </w: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否（直接填写二、三项内容）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非全日制研究生联合培养的专业、人数需求：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364"/>
        <w:gridCol w:w="423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学生与企业签订联合培养协议，企业是否愿意支付部分学费（0-50%）：</w:t>
      </w: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是（支付比例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  </w:t>
      </w: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二、企业员工报考非全日制研究生需求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企业员工是否有非全日制研究生报考需求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有（请填写下表）</w:t>
      </w:r>
    </w:p>
    <w:tbl>
      <w:tblPr>
        <w:tblStyle w:val="12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60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意愿报考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学校、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专业方向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企业对下面哪些内容有需求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（多选）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全日制研究生实践需求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B.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职称评定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专项培训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E.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732"/>
        <w:tab w:val="clear" w:pos="4153"/>
      </w:tabs>
      <w:ind w:right="360"/>
      <w:jc w:val="center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13335</wp:posOffset>
          </wp:positionV>
          <wp:extent cx="6595745" cy="118745"/>
          <wp:effectExtent l="0" t="0" r="14605" b="14605"/>
          <wp:wrapSquare wrapText="bothSides"/>
          <wp:docPr id="2" name="图片 5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1187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-222250</wp:posOffset>
          </wp:positionV>
          <wp:extent cx="6595745" cy="539750"/>
          <wp:effectExtent l="0" t="0" r="14605" b="12700"/>
          <wp:wrapSquare wrapText="bothSides"/>
          <wp:docPr id="1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539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B08D"/>
    <w:multiLevelType w:val="singleLevel"/>
    <w:tmpl w:val="5A41B0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2"/>
  </w:compat>
  <w:rsids>
    <w:rsidRoot w:val="00D31D50"/>
    <w:rsid w:val="00001440"/>
    <w:rsid w:val="0002587D"/>
    <w:rsid w:val="00027A6E"/>
    <w:rsid w:val="00062A23"/>
    <w:rsid w:val="000A4125"/>
    <w:rsid w:val="001241FD"/>
    <w:rsid w:val="001C6652"/>
    <w:rsid w:val="002202CA"/>
    <w:rsid w:val="00221BDD"/>
    <w:rsid w:val="00245B29"/>
    <w:rsid w:val="0028554D"/>
    <w:rsid w:val="00286A67"/>
    <w:rsid w:val="00291AF0"/>
    <w:rsid w:val="002C0C0C"/>
    <w:rsid w:val="002C2CD5"/>
    <w:rsid w:val="002D45C5"/>
    <w:rsid w:val="00323B43"/>
    <w:rsid w:val="00347A84"/>
    <w:rsid w:val="00353940"/>
    <w:rsid w:val="003633CB"/>
    <w:rsid w:val="0039160B"/>
    <w:rsid w:val="003D37D8"/>
    <w:rsid w:val="003E5BD6"/>
    <w:rsid w:val="003F7C3B"/>
    <w:rsid w:val="00426133"/>
    <w:rsid w:val="004358AB"/>
    <w:rsid w:val="00446AC9"/>
    <w:rsid w:val="00455537"/>
    <w:rsid w:val="00466674"/>
    <w:rsid w:val="00467B46"/>
    <w:rsid w:val="004A1CD7"/>
    <w:rsid w:val="004A2401"/>
    <w:rsid w:val="004B23FF"/>
    <w:rsid w:val="004D3EB8"/>
    <w:rsid w:val="004E2D0C"/>
    <w:rsid w:val="00533F49"/>
    <w:rsid w:val="00534EBF"/>
    <w:rsid w:val="00536E7F"/>
    <w:rsid w:val="00566F41"/>
    <w:rsid w:val="005D37BB"/>
    <w:rsid w:val="005F458C"/>
    <w:rsid w:val="00636C1F"/>
    <w:rsid w:val="00664B0F"/>
    <w:rsid w:val="00665D6C"/>
    <w:rsid w:val="00700F82"/>
    <w:rsid w:val="0073692D"/>
    <w:rsid w:val="00746D8A"/>
    <w:rsid w:val="00767C0E"/>
    <w:rsid w:val="00782B43"/>
    <w:rsid w:val="00795F7B"/>
    <w:rsid w:val="007960A2"/>
    <w:rsid w:val="007B364E"/>
    <w:rsid w:val="008409E3"/>
    <w:rsid w:val="00856303"/>
    <w:rsid w:val="008610A3"/>
    <w:rsid w:val="0088440E"/>
    <w:rsid w:val="0089708B"/>
    <w:rsid w:val="008B3631"/>
    <w:rsid w:val="008B385E"/>
    <w:rsid w:val="008B7726"/>
    <w:rsid w:val="0091226F"/>
    <w:rsid w:val="00943984"/>
    <w:rsid w:val="009A36BF"/>
    <w:rsid w:val="009A6735"/>
    <w:rsid w:val="009B5AAC"/>
    <w:rsid w:val="009D53A8"/>
    <w:rsid w:val="009E3121"/>
    <w:rsid w:val="00A116DB"/>
    <w:rsid w:val="00A87EF2"/>
    <w:rsid w:val="00B02C32"/>
    <w:rsid w:val="00B35389"/>
    <w:rsid w:val="00B60EF7"/>
    <w:rsid w:val="00B96B84"/>
    <w:rsid w:val="00BA2995"/>
    <w:rsid w:val="00BE5D20"/>
    <w:rsid w:val="00C03BB2"/>
    <w:rsid w:val="00C17489"/>
    <w:rsid w:val="00C346D2"/>
    <w:rsid w:val="00C351AC"/>
    <w:rsid w:val="00C4353F"/>
    <w:rsid w:val="00C645B8"/>
    <w:rsid w:val="00C811DE"/>
    <w:rsid w:val="00CA24A2"/>
    <w:rsid w:val="00CD636E"/>
    <w:rsid w:val="00D03718"/>
    <w:rsid w:val="00D31D50"/>
    <w:rsid w:val="00D722FE"/>
    <w:rsid w:val="00DD141F"/>
    <w:rsid w:val="00DF6B36"/>
    <w:rsid w:val="00E01774"/>
    <w:rsid w:val="00E264BB"/>
    <w:rsid w:val="00E277D9"/>
    <w:rsid w:val="00E64BF0"/>
    <w:rsid w:val="00E82B5D"/>
    <w:rsid w:val="00EB10FA"/>
    <w:rsid w:val="00EC73AE"/>
    <w:rsid w:val="00ED40CA"/>
    <w:rsid w:val="00F21EA5"/>
    <w:rsid w:val="00FD2C65"/>
    <w:rsid w:val="00FD5DA6"/>
    <w:rsid w:val="00FF2DCF"/>
    <w:rsid w:val="03753ACE"/>
    <w:rsid w:val="06613330"/>
    <w:rsid w:val="0FE11E9C"/>
    <w:rsid w:val="14C33D40"/>
    <w:rsid w:val="1C1336E4"/>
    <w:rsid w:val="1F877250"/>
    <w:rsid w:val="23164C22"/>
    <w:rsid w:val="250733BF"/>
    <w:rsid w:val="31A759C3"/>
    <w:rsid w:val="32E359A9"/>
    <w:rsid w:val="34F13F8A"/>
    <w:rsid w:val="387179D7"/>
    <w:rsid w:val="3A8429AF"/>
    <w:rsid w:val="3DC7247A"/>
    <w:rsid w:val="3E51270F"/>
    <w:rsid w:val="474D361C"/>
    <w:rsid w:val="4F43024C"/>
    <w:rsid w:val="55635A6F"/>
    <w:rsid w:val="5A164F49"/>
    <w:rsid w:val="5E6E7DAC"/>
    <w:rsid w:val="61524752"/>
    <w:rsid w:val="639A242D"/>
    <w:rsid w:val="67890DA5"/>
    <w:rsid w:val="6BA45E0F"/>
    <w:rsid w:val="72E17387"/>
    <w:rsid w:val="7CD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u w:val="non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ascii="Tahoma" w:hAnsi="Tahoma" w:cs="Tahoma"/>
    </w:rPr>
  </w:style>
  <w:style w:type="character" w:customStyle="1" w:styleId="14">
    <w:name w:val="页脚 Char"/>
    <w:basedOn w:val="7"/>
    <w:link w:val="5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5">
    <w:name w:val="页眉 Char"/>
    <w:basedOn w:val="7"/>
    <w:link w:val="6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6">
    <w:name w:val="批注框文本 Char"/>
    <w:basedOn w:val="7"/>
    <w:link w:val="4"/>
    <w:semiHidden/>
    <w:qFormat/>
    <w:uiPriority w:val="99"/>
    <w:rPr>
      <w:rFonts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131</Words>
  <Characters>750</Characters>
  <Lines>6</Lines>
  <Paragraphs>1</Paragraphs>
  <TotalTime>7</TotalTime>
  <ScaleCrop>false</ScaleCrop>
  <LinksUpToDate>false</LinksUpToDate>
  <CharactersWithSpaces>880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2017-06-30T13:14:00Z</dcterms:created>
  <dc:creator>Administrator</dc:creator>
  <cp:lastModifiedBy>李嘉琪</cp:lastModifiedBy>
  <cp:lastPrinted>2017-12-26T07:00:00Z</cp:lastPrinted>
  <dcterms:modified xsi:type="dcterms:W3CDTF">2018-05-16T03:38:25Z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